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707D140"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12FDD">
        <w:rPr>
          <w:color w:val="12284C" w:themeColor="text2"/>
          <w:sz w:val="28"/>
          <w:szCs w:val="36"/>
        </w:rPr>
        <w:t>Pharmacology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12FDD">
        <w:rPr>
          <w:color w:val="12284C" w:themeColor="text2"/>
          <w:sz w:val="28"/>
          <w:szCs w:val="36"/>
        </w:rPr>
        <w:t>14253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12FD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A33A89" w14:textId="77777777" w:rsidR="00C12FDD" w:rsidRDefault="00C12FDD" w:rsidP="00C12FDD">
      <w:pPr>
        <w:spacing w:before="0" w:after="0"/>
        <w:rPr>
          <w:rStyle w:val="Regular"/>
        </w:rPr>
      </w:pPr>
    </w:p>
    <w:p w14:paraId="4C6CC1F0" w14:textId="77777777" w:rsidR="00C12FDD" w:rsidRDefault="009C4EE4" w:rsidP="00C12FDD">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12FDD" w:rsidRPr="00C12FDD">
        <w:rPr>
          <w:rFonts w:ascii="Open Sans Light" w:eastAsia="Times New Roman" w:hAnsi="Open Sans Light" w:cs="Open Sans Light"/>
          <w:color w:val="000000"/>
          <w:kern w:val="0"/>
          <w:sz w:val="20"/>
          <w:szCs w:val="20"/>
          <w14:ligatures w14:val="none"/>
        </w:rPr>
        <w:t>Biochemistry (14.1401); Biomedical (14.0501); Health Science (51.9999)</w:t>
      </w:r>
    </w:p>
    <w:p w14:paraId="069EE97C" w14:textId="77777777" w:rsidR="00C12FDD" w:rsidRDefault="00C12FDD" w:rsidP="00C12FDD">
      <w:pPr>
        <w:spacing w:before="0" w:after="0"/>
        <w:rPr>
          <w:rFonts w:ascii="Open Sans Light" w:eastAsia="Times New Roman" w:hAnsi="Open Sans Light" w:cs="Open Sans Light"/>
          <w:color w:val="000000"/>
          <w:kern w:val="0"/>
          <w:sz w:val="20"/>
          <w:szCs w:val="20"/>
          <w14:ligatures w14:val="none"/>
        </w:rPr>
      </w:pPr>
    </w:p>
    <w:p w14:paraId="371046D3" w14:textId="0679E43F" w:rsidR="00C12FDD" w:rsidRPr="00C12FDD" w:rsidRDefault="009C4EE4" w:rsidP="00C12FDD">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12FDD" w:rsidRPr="00C12FDD">
        <w:rPr>
          <w:rFonts w:ascii="Open Sans Light" w:eastAsia="Times New Roman" w:hAnsi="Open Sans Light" w:cs="Open Sans Light"/>
          <w:b/>
          <w:bCs/>
          <w:color w:val="000000"/>
          <w:kern w:val="0"/>
          <w:sz w:val="20"/>
          <w:szCs w:val="20"/>
          <w14:ligatures w14:val="none"/>
        </w:rPr>
        <w:t>Technical Level:</w:t>
      </w:r>
      <w:r w:rsidR="00C12FDD" w:rsidRPr="00C12FDD">
        <w:rPr>
          <w:rFonts w:ascii="Open Sans Light" w:eastAsia="Times New Roman" w:hAnsi="Open Sans Light" w:cs="Open Sans Light"/>
          <w:color w:val="000000"/>
          <w:kern w:val="0"/>
          <w:sz w:val="20"/>
          <w:szCs w:val="20"/>
          <w14:ligatures w14:val="none"/>
        </w:rPr>
        <w:t xml:space="preserve"> Pharmacology courses involve a study of how humans can be changed by chemical substances, especially by the actions of drugs and other substances used to treat disease. Basic concepts of physiology, pathology, biochemistry, and bacteriology are typically brought into play as students examine the effects of drugs and their mechanisms of action.</w:t>
      </w:r>
    </w:p>
    <w:p w14:paraId="4FBDB71A" w14:textId="49CE2C53" w:rsidR="009C4EE4" w:rsidRPr="00C12FDD" w:rsidRDefault="009C4EE4" w:rsidP="00C12FDD">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4302EA5"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12FDD" w:rsidRPr="00C12FDD">
            <w:t>Demonstrate Knowledge of Pharmacology Basics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12FDD" w:rsidRPr="009F713B" w14:paraId="3475336C"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12FDD" w:rsidRPr="00334670" w:rsidRDefault="00C12FDD" w:rsidP="00C12FDD">
            <w:pPr>
              <w:pStyle w:val="TableLeftcolumn"/>
            </w:pPr>
            <w:r w:rsidRPr="00334670">
              <w:t>1.1</w:t>
            </w:r>
          </w:p>
        </w:tc>
        <w:tc>
          <w:tcPr>
            <w:tcW w:w="8200" w:type="dxa"/>
            <w:tcBorders>
              <w:top w:val="nil"/>
              <w:left w:val="nil"/>
              <w:bottom w:val="nil"/>
              <w:right w:val="nil"/>
            </w:tcBorders>
            <w:shd w:val="clear" w:color="auto" w:fill="auto"/>
            <w:vAlign w:val="center"/>
          </w:tcPr>
          <w:p w14:paraId="4F3DC746" w14:textId="5F3179A5" w:rsidR="00C12FDD" w:rsidRPr="00D53139" w:rsidRDefault="00C12FDD" w:rsidP="00C12FDD">
            <w:pPr>
              <w:pStyle w:val="Tabletext"/>
            </w:pPr>
            <w:r>
              <w:rPr>
                <w:rFonts w:ascii="Open Sans Light" w:hAnsi="Open Sans Light" w:cs="Open Sans Light"/>
                <w:color w:val="000000"/>
              </w:rPr>
              <w:t>Review of basic body systems and normal body processes.</w:t>
            </w:r>
          </w:p>
        </w:tc>
        <w:tc>
          <w:tcPr>
            <w:tcW w:w="877" w:type="dxa"/>
            <w:tcBorders>
              <w:bottom w:val="single" w:sz="8" w:space="0" w:color="auto"/>
            </w:tcBorders>
            <w:vAlign w:val="bottom"/>
          </w:tcPr>
          <w:p w14:paraId="1012989B" w14:textId="5DBA88DF" w:rsidR="00C12FDD" w:rsidRPr="00ED28EF" w:rsidRDefault="00C12FDD" w:rsidP="00C12FDD">
            <w:pPr>
              <w:pStyle w:val="Tabletext"/>
              <w:rPr>
                <w:rStyle w:val="Formentry12ptopunderline"/>
              </w:rPr>
            </w:pPr>
          </w:p>
        </w:tc>
      </w:tr>
      <w:tr w:rsidR="00C12FDD" w:rsidRPr="009F713B" w14:paraId="422523F4" w14:textId="77777777" w:rsidTr="00F90041">
        <w:tc>
          <w:tcPr>
            <w:tcW w:w="705" w:type="dxa"/>
          </w:tcPr>
          <w:p w14:paraId="0F428A28" w14:textId="77777777" w:rsidR="00C12FDD" w:rsidRPr="00334670" w:rsidRDefault="00C12FDD" w:rsidP="00C12FDD">
            <w:pPr>
              <w:pStyle w:val="TableLeftcolumn"/>
            </w:pPr>
            <w:r w:rsidRPr="00334670">
              <w:t>1.2</w:t>
            </w:r>
          </w:p>
        </w:tc>
        <w:tc>
          <w:tcPr>
            <w:tcW w:w="8200" w:type="dxa"/>
            <w:tcBorders>
              <w:top w:val="nil"/>
              <w:left w:val="nil"/>
              <w:bottom w:val="nil"/>
              <w:right w:val="nil"/>
            </w:tcBorders>
            <w:shd w:val="clear" w:color="auto" w:fill="auto"/>
            <w:vAlign w:val="center"/>
          </w:tcPr>
          <w:p w14:paraId="06BAE4CB" w14:textId="0814A795" w:rsidR="00C12FDD" w:rsidRPr="00334670" w:rsidRDefault="00C12FDD" w:rsidP="00C12FDD">
            <w:pPr>
              <w:pStyle w:val="Tabletext"/>
            </w:pPr>
            <w:r>
              <w:rPr>
                <w:rFonts w:ascii="Open Sans Light" w:hAnsi="Open Sans Light" w:cs="Open Sans Light"/>
                <w:color w:val="000000"/>
              </w:rPr>
              <w:t>Define and discuss the major areas of pharmacology not limited to: pharmacodynamics, pharmacokinetics, pharmacotherapeutics, pharmacy, posology, toxicology.</w:t>
            </w:r>
          </w:p>
        </w:tc>
        <w:tc>
          <w:tcPr>
            <w:tcW w:w="877" w:type="dxa"/>
            <w:tcBorders>
              <w:top w:val="single" w:sz="8" w:space="0" w:color="auto"/>
              <w:bottom w:val="single" w:sz="8" w:space="0" w:color="auto"/>
            </w:tcBorders>
            <w:vAlign w:val="bottom"/>
          </w:tcPr>
          <w:p w14:paraId="4AE8056E" w14:textId="5821B5D7" w:rsidR="00C12FDD" w:rsidRPr="00ED28EF" w:rsidRDefault="00C12FDD" w:rsidP="00C12FDD">
            <w:pPr>
              <w:pStyle w:val="Tabletext"/>
              <w:rPr>
                <w:rStyle w:val="Formentry12ptopunderline"/>
              </w:rPr>
            </w:pPr>
          </w:p>
        </w:tc>
      </w:tr>
      <w:tr w:rsidR="00C12FDD" w:rsidRPr="009F713B" w14:paraId="0F857F0B"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12FDD" w:rsidRPr="00334670" w:rsidRDefault="00C12FDD" w:rsidP="00C12FDD">
            <w:pPr>
              <w:pStyle w:val="TableLeftcolumn"/>
            </w:pPr>
            <w:r w:rsidRPr="00334670">
              <w:t>1.3</w:t>
            </w:r>
          </w:p>
        </w:tc>
        <w:tc>
          <w:tcPr>
            <w:tcW w:w="8200" w:type="dxa"/>
            <w:tcBorders>
              <w:top w:val="nil"/>
              <w:left w:val="nil"/>
              <w:bottom w:val="nil"/>
              <w:right w:val="nil"/>
            </w:tcBorders>
            <w:shd w:val="clear" w:color="auto" w:fill="auto"/>
            <w:vAlign w:val="center"/>
          </w:tcPr>
          <w:p w14:paraId="4824A4FC" w14:textId="1B6DAB90" w:rsidR="00C12FDD" w:rsidRPr="00334670" w:rsidRDefault="00C12FDD" w:rsidP="00C12FDD">
            <w:pPr>
              <w:pStyle w:val="Tabletext"/>
            </w:pPr>
            <w:r>
              <w:rPr>
                <w:rFonts w:ascii="Open Sans Light" w:hAnsi="Open Sans Light" w:cs="Open Sans Light"/>
                <w:color w:val="000000"/>
              </w:rPr>
              <w:t>Explain factors affecting the action of drugs including dosage forms, drug absorption, distribution, metabolism, excretion, and blood drug levels.</w:t>
            </w:r>
          </w:p>
        </w:tc>
        <w:tc>
          <w:tcPr>
            <w:tcW w:w="877" w:type="dxa"/>
            <w:tcBorders>
              <w:top w:val="single" w:sz="8" w:space="0" w:color="auto"/>
              <w:bottom w:val="single" w:sz="8" w:space="0" w:color="auto"/>
            </w:tcBorders>
            <w:vAlign w:val="bottom"/>
          </w:tcPr>
          <w:p w14:paraId="40DA3DE6" w14:textId="2049E95A" w:rsidR="00C12FDD" w:rsidRPr="00ED28EF" w:rsidRDefault="00C12FDD" w:rsidP="00C12FDD">
            <w:pPr>
              <w:pStyle w:val="Tabletext"/>
              <w:rPr>
                <w:rStyle w:val="Formentry12ptopunderline"/>
              </w:rPr>
            </w:pPr>
          </w:p>
        </w:tc>
      </w:tr>
      <w:tr w:rsidR="00C12FDD" w:rsidRPr="009F713B" w14:paraId="12A00709" w14:textId="77777777" w:rsidTr="00F90041">
        <w:tc>
          <w:tcPr>
            <w:tcW w:w="705" w:type="dxa"/>
          </w:tcPr>
          <w:p w14:paraId="0F677E59" w14:textId="77777777" w:rsidR="00C12FDD" w:rsidRPr="00334670" w:rsidRDefault="00C12FDD" w:rsidP="00C12FDD">
            <w:pPr>
              <w:pStyle w:val="TableLeftcolumn"/>
            </w:pPr>
            <w:r w:rsidRPr="00334670">
              <w:t>1.4</w:t>
            </w:r>
          </w:p>
        </w:tc>
        <w:tc>
          <w:tcPr>
            <w:tcW w:w="8200" w:type="dxa"/>
            <w:tcBorders>
              <w:top w:val="nil"/>
              <w:left w:val="nil"/>
              <w:bottom w:val="nil"/>
              <w:right w:val="nil"/>
            </w:tcBorders>
            <w:shd w:val="clear" w:color="auto" w:fill="auto"/>
            <w:vAlign w:val="center"/>
          </w:tcPr>
          <w:p w14:paraId="1066DC66" w14:textId="595B8223" w:rsidR="00C12FDD" w:rsidRPr="00334670" w:rsidRDefault="00C12FDD" w:rsidP="00C12FDD">
            <w:pPr>
              <w:pStyle w:val="Tabletext"/>
            </w:pPr>
            <w:r>
              <w:rPr>
                <w:rFonts w:ascii="Open Sans Light" w:hAnsi="Open Sans Light" w:cs="Open Sans Light"/>
                <w:color w:val="000000"/>
              </w:rPr>
              <w:t>Explain common conditions, use and side effects of prescriptions or over the counter (OTC) medications used to treat these conditions not limited to: hypertension, hypothyroidism, diabetes, weight loss, cardiovascular disease, chronic obstructive pulmonary diseases, arthritis, anxiety, and insomnia.</w:t>
            </w:r>
          </w:p>
        </w:tc>
        <w:tc>
          <w:tcPr>
            <w:tcW w:w="877" w:type="dxa"/>
            <w:tcBorders>
              <w:top w:val="single" w:sz="8" w:space="0" w:color="auto"/>
              <w:bottom w:val="single" w:sz="8" w:space="0" w:color="auto"/>
            </w:tcBorders>
            <w:vAlign w:val="bottom"/>
          </w:tcPr>
          <w:p w14:paraId="5521F425" w14:textId="4E89D8EB" w:rsidR="00C12FDD" w:rsidRPr="00ED28EF" w:rsidRDefault="00C12FDD" w:rsidP="00C12FDD">
            <w:pPr>
              <w:pStyle w:val="Tabletext"/>
              <w:rPr>
                <w:rStyle w:val="Formentry12ptopunderline"/>
              </w:rPr>
            </w:pPr>
          </w:p>
        </w:tc>
      </w:tr>
      <w:tr w:rsidR="00C12FDD" w:rsidRPr="009F713B" w14:paraId="7EDE9D68"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12FDD" w:rsidRPr="00334670" w:rsidRDefault="00C12FDD" w:rsidP="00C12FDD">
            <w:pPr>
              <w:pStyle w:val="TableLeftcolumn"/>
            </w:pPr>
            <w:r w:rsidRPr="00334670">
              <w:t>1.5</w:t>
            </w:r>
          </w:p>
        </w:tc>
        <w:tc>
          <w:tcPr>
            <w:tcW w:w="8200" w:type="dxa"/>
            <w:tcBorders>
              <w:top w:val="nil"/>
              <w:left w:val="nil"/>
              <w:bottom w:val="nil"/>
              <w:right w:val="nil"/>
            </w:tcBorders>
            <w:shd w:val="clear" w:color="auto" w:fill="auto"/>
            <w:vAlign w:val="center"/>
          </w:tcPr>
          <w:p w14:paraId="04CD95B0" w14:textId="269C55DA" w:rsidR="00C12FDD" w:rsidRPr="00334670" w:rsidRDefault="00C12FDD" w:rsidP="00C12FDD">
            <w:pPr>
              <w:pStyle w:val="Tabletext"/>
            </w:pPr>
            <w:r>
              <w:rPr>
                <w:rFonts w:ascii="Open Sans Light" w:hAnsi="Open Sans Light" w:cs="Open Sans Light"/>
                <w:color w:val="000000"/>
              </w:rPr>
              <w:t>Define and use as common language; pharmaceutical and medical terminology not limited to: indication, side effect, adverse effect, toxic effect, action, contraindication, allergic reaction, therapeutic effect, and cumulative effect.</w:t>
            </w:r>
          </w:p>
        </w:tc>
        <w:tc>
          <w:tcPr>
            <w:tcW w:w="877" w:type="dxa"/>
            <w:tcBorders>
              <w:top w:val="single" w:sz="8" w:space="0" w:color="auto"/>
              <w:bottom w:val="single" w:sz="8" w:space="0" w:color="auto"/>
            </w:tcBorders>
            <w:vAlign w:val="bottom"/>
          </w:tcPr>
          <w:p w14:paraId="5DF443EC" w14:textId="19538431" w:rsidR="00C12FDD" w:rsidRPr="00ED28EF" w:rsidRDefault="00C12FDD" w:rsidP="00C12FDD">
            <w:pPr>
              <w:pStyle w:val="Tabletext"/>
              <w:rPr>
                <w:rStyle w:val="Formentry12ptopunderline"/>
              </w:rPr>
            </w:pPr>
          </w:p>
        </w:tc>
      </w:tr>
      <w:tr w:rsidR="00C12FDD" w:rsidRPr="009F713B" w14:paraId="27D35475" w14:textId="77777777" w:rsidTr="00F90041">
        <w:tc>
          <w:tcPr>
            <w:tcW w:w="705" w:type="dxa"/>
          </w:tcPr>
          <w:p w14:paraId="0D7CF0A6" w14:textId="5AB63A3C" w:rsidR="00C12FDD" w:rsidRPr="00334670" w:rsidRDefault="00C12FDD" w:rsidP="00C12FDD">
            <w:pPr>
              <w:pStyle w:val="TableLeftcolumn"/>
            </w:pPr>
            <w:r>
              <w:t>1.6</w:t>
            </w:r>
          </w:p>
        </w:tc>
        <w:tc>
          <w:tcPr>
            <w:tcW w:w="8200" w:type="dxa"/>
            <w:tcBorders>
              <w:top w:val="nil"/>
              <w:left w:val="nil"/>
              <w:bottom w:val="nil"/>
              <w:right w:val="nil"/>
            </w:tcBorders>
            <w:shd w:val="clear" w:color="auto" w:fill="auto"/>
            <w:vAlign w:val="center"/>
          </w:tcPr>
          <w:p w14:paraId="0D28C834" w14:textId="56965D91" w:rsidR="00C12FDD" w:rsidRPr="00334670" w:rsidRDefault="00C12FDD" w:rsidP="00C12FDD">
            <w:pPr>
              <w:pStyle w:val="Tabletext"/>
            </w:pPr>
            <w:r>
              <w:rPr>
                <w:rFonts w:ascii="Open Sans Light" w:hAnsi="Open Sans Light" w:cs="Open Sans Light"/>
                <w:color w:val="000000"/>
              </w:rPr>
              <w:t>Define and distinguish the difference between drug abuse, drug dependence and drug tolerance.</w:t>
            </w:r>
          </w:p>
        </w:tc>
        <w:tc>
          <w:tcPr>
            <w:tcW w:w="877" w:type="dxa"/>
            <w:tcBorders>
              <w:top w:val="single" w:sz="8" w:space="0" w:color="auto"/>
              <w:bottom w:val="single" w:sz="8" w:space="0" w:color="auto"/>
            </w:tcBorders>
            <w:vAlign w:val="bottom"/>
          </w:tcPr>
          <w:p w14:paraId="709539B2" w14:textId="77777777" w:rsidR="00C12FDD" w:rsidRPr="00ED28EF" w:rsidRDefault="00C12FDD" w:rsidP="00C12FDD">
            <w:pPr>
              <w:pStyle w:val="Tabletext"/>
              <w:rPr>
                <w:rStyle w:val="Formentry12ptopunderline"/>
              </w:rPr>
            </w:pPr>
          </w:p>
        </w:tc>
      </w:tr>
      <w:tr w:rsidR="00C12FDD" w:rsidRPr="009F713B" w14:paraId="67C67C1E"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0896AFA3" w14:textId="6B489F3D" w:rsidR="00C12FDD" w:rsidRPr="00334670" w:rsidRDefault="00C12FDD" w:rsidP="00C12FDD">
            <w:pPr>
              <w:pStyle w:val="TableLeftcolumn"/>
            </w:pPr>
            <w:r>
              <w:t>1.7</w:t>
            </w:r>
          </w:p>
        </w:tc>
        <w:tc>
          <w:tcPr>
            <w:tcW w:w="8200" w:type="dxa"/>
            <w:tcBorders>
              <w:top w:val="nil"/>
              <w:left w:val="nil"/>
              <w:bottom w:val="nil"/>
              <w:right w:val="nil"/>
            </w:tcBorders>
            <w:shd w:val="clear" w:color="auto" w:fill="auto"/>
            <w:vAlign w:val="center"/>
          </w:tcPr>
          <w:p w14:paraId="17DCA30F" w14:textId="6190678E" w:rsidR="00C12FDD" w:rsidRPr="00334670" w:rsidRDefault="00C12FDD" w:rsidP="00C12FDD">
            <w:pPr>
              <w:pStyle w:val="Tabletext"/>
            </w:pPr>
            <w:r>
              <w:rPr>
                <w:rFonts w:ascii="Open Sans Light" w:hAnsi="Open Sans Light" w:cs="Open Sans Light"/>
                <w:color w:val="000000"/>
              </w:rPr>
              <w:t>Identify and define common classifications of drugs including classifications for prescriptions, controlled substances, and over the counter (OTC) drugs not limited to: anesthetics, sedatives, (hypnotic drugs and alcohol), antipsychotic, antiemetic, antianxiety, antidepressants, psychomotor stimulants, and lithium, antiepileptics, antiparkinson, narcotic analgesics, non-narcotic analgesics, anti-inflammatory, antiarrhythmics, diuretics, antihypertensive, anticoagulants and coagulants, antianemics, antiallergics and antihistamines, bronchodilators, antiulcer, hormones, steroids, antibacterials, and miscellaneous anti-infectives, antifungals and antivirals.</w:t>
            </w:r>
          </w:p>
        </w:tc>
        <w:tc>
          <w:tcPr>
            <w:tcW w:w="877" w:type="dxa"/>
            <w:tcBorders>
              <w:top w:val="single" w:sz="8" w:space="0" w:color="auto"/>
              <w:bottom w:val="single" w:sz="8" w:space="0" w:color="auto"/>
            </w:tcBorders>
            <w:vAlign w:val="bottom"/>
          </w:tcPr>
          <w:p w14:paraId="06683BB0" w14:textId="77777777" w:rsidR="00C12FDD" w:rsidRPr="00ED28EF" w:rsidRDefault="00C12FDD" w:rsidP="00C12FDD">
            <w:pPr>
              <w:pStyle w:val="Tabletext"/>
              <w:rPr>
                <w:rStyle w:val="Formentry12ptopunderline"/>
              </w:rPr>
            </w:pPr>
          </w:p>
        </w:tc>
      </w:tr>
      <w:tr w:rsidR="00C12FDD" w:rsidRPr="009F713B" w14:paraId="2D58984E" w14:textId="77777777" w:rsidTr="00F90041">
        <w:tc>
          <w:tcPr>
            <w:tcW w:w="705" w:type="dxa"/>
          </w:tcPr>
          <w:p w14:paraId="7D56C23D" w14:textId="450FDCB9" w:rsidR="00C12FDD" w:rsidRPr="00334670" w:rsidRDefault="00C12FDD" w:rsidP="00C12FDD">
            <w:pPr>
              <w:pStyle w:val="TableLeftcolumn"/>
            </w:pPr>
            <w:r>
              <w:t>1.8</w:t>
            </w:r>
          </w:p>
        </w:tc>
        <w:tc>
          <w:tcPr>
            <w:tcW w:w="8200" w:type="dxa"/>
            <w:tcBorders>
              <w:top w:val="nil"/>
              <w:left w:val="nil"/>
              <w:bottom w:val="nil"/>
              <w:right w:val="nil"/>
            </w:tcBorders>
            <w:shd w:val="clear" w:color="auto" w:fill="auto"/>
            <w:vAlign w:val="center"/>
          </w:tcPr>
          <w:p w14:paraId="04669500" w14:textId="7BE1914B" w:rsidR="00C12FDD" w:rsidRPr="00334670" w:rsidRDefault="00C12FDD" w:rsidP="00C12FDD">
            <w:pPr>
              <w:pStyle w:val="Tabletext"/>
            </w:pPr>
            <w:r>
              <w:rPr>
                <w:rFonts w:ascii="Open Sans Light" w:hAnsi="Open Sans Light" w:cs="Open Sans Light"/>
                <w:color w:val="000000"/>
              </w:rPr>
              <w:t>Identify 200 common drugs and match them to indications.</w:t>
            </w:r>
          </w:p>
        </w:tc>
        <w:tc>
          <w:tcPr>
            <w:tcW w:w="877" w:type="dxa"/>
            <w:tcBorders>
              <w:top w:val="single" w:sz="8" w:space="0" w:color="auto"/>
              <w:bottom w:val="single" w:sz="8" w:space="0" w:color="auto"/>
            </w:tcBorders>
            <w:vAlign w:val="bottom"/>
          </w:tcPr>
          <w:p w14:paraId="6E6ED7C5" w14:textId="77777777" w:rsidR="00C12FDD" w:rsidRPr="00ED28EF" w:rsidRDefault="00C12FDD" w:rsidP="00C12FDD">
            <w:pPr>
              <w:pStyle w:val="Tabletext"/>
              <w:rPr>
                <w:rStyle w:val="Formentry12ptopunderline"/>
              </w:rPr>
            </w:pPr>
          </w:p>
        </w:tc>
      </w:tr>
      <w:tr w:rsidR="00C12FDD" w:rsidRPr="009F713B" w14:paraId="32DCA4C5"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5B186250" w14:textId="51A30663" w:rsidR="00C12FDD" w:rsidRPr="00334670" w:rsidRDefault="00C12FDD" w:rsidP="00C12FDD">
            <w:pPr>
              <w:pStyle w:val="TableLeftcolumn"/>
            </w:pPr>
            <w:r>
              <w:t>1.9</w:t>
            </w:r>
          </w:p>
        </w:tc>
        <w:tc>
          <w:tcPr>
            <w:tcW w:w="8200" w:type="dxa"/>
            <w:tcBorders>
              <w:top w:val="nil"/>
              <w:left w:val="nil"/>
              <w:bottom w:val="nil"/>
              <w:right w:val="nil"/>
            </w:tcBorders>
            <w:shd w:val="clear" w:color="auto" w:fill="auto"/>
            <w:vAlign w:val="center"/>
          </w:tcPr>
          <w:p w14:paraId="51807D90" w14:textId="178FDADE" w:rsidR="00C12FDD" w:rsidRPr="00334670" w:rsidRDefault="00C12FDD" w:rsidP="00C12FDD">
            <w:pPr>
              <w:pStyle w:val="Tabletext"/>
            </w:pPr>
            <w:r>
              <w:rPr>
                <w:rFonts w:ascii="Open Sans Light" w:hAnsi="Open Sans Light" w:cs="Open Sans Light"/>
                <w:color w:val="000000"/>
              </w:rPr>
              <w:t>Define and differentiate drug nomenclature to include chemical, generic and brand (trade) names of medications.</w:t>
            </w:r>
          </w:p>
        </w:tc>
        <w:tc>
          <w:tcPr>
            <w:tcW w:w="877" w:type="dxa"/>
            <w:tcBorders>
              <w:top w:val="single" w:sz="8" w:space="0" w:color="auto"/>
              <w:bottom w:val="single" w:sz="8" w:space="0" w:color="auto"/>
            </w:tcBorders>
            <w:vAlign w:val="bottom"/>
          </w:tcPr>
          <w:p w14:paraId="495DE9BC" w14:textId="77777777" w:rsidR="00C12FDD" w:rsidRPr="00ED28EF" w:rsidRDefault="00C12FDD" w:rsidP="00C12FDD">
            <w:pPr>
              <w:pStyle w:val="Tabletext"/>
              <w:rPr>
                <w:rStyle w:val="Formentry12ptopunderline"/>
              </w:rPr>
            </w:pPr>
          </w:p>
        </w:tc>
      </w:tr>
      <w:tr w:rsidR="00C12FDD" w:rsidRPr="009F713B" w14:paraId="6277A9C1" w14:textId="77777777" w:rsidTr="00F90041">
        <w:tc>
          <w:tcPr>
            <w:tcW w:w="705" w:type="dxa"/>
          </w:tcPr>
          <w:p w14:paraId="79CF98FB" w14:textId="7FE38EBE" w:rsidR="00C12FDD" w:rsidRPr="00334670" w:rsidRDefault="00C12FDD" w:rsidP="00C12FDD">
            <w:pPr>
              <w:pStyle w:val="TableLeftcolumn"/>
            </w:pPr>
            <w:r>
              <w:t>1.10</w:t>
            </w:r>
          </w:p>
        </w:tc>
        <w:tc>
          <w:tcPr>
            <w:tcW w:w="8200" w:type="dxa"/>
            <w:tcBorders>
              <w:top w:val="nil"/>
              <w:left w:val="nil"/>
              <w:bottom w:val="nil"/>
              <w:right w:val="nil"/>
            </w:tcBorders>
            <w:shd w:val="clear" w:color="auto" w:fill="auto"/>
            <w:vAlign w:val="center"/>
          </w:tcPr>
          <w:p w14:paraId="2C2CC13B" w14:textId="04CC2A6E" w:rsidR="00C12FDD" w:rsidRPr="00334670" w:rsidRDefault="00C12FDD" w:rsidP="00C12FDD">
            <w:pPr>
              <w:pStyle w:val="Tabletext"/>
            </w:pPr>
            <w:r>
              <w:rPr>
                <w:rFonts w:ascii="Open Sans Light" w:hAnsi="Open Sans Light" w:cs="Open Sans Light"/>
                <w:color w:val="000000"/>
              </w:rPr>
              <w:t>Identify common drug interactions not limited to: drug-drug, food-drug, prescription drug-OTC, and prescription drugs-herbal preparations.</w:t>
            </w:r>
          </w:p>
        </w:tc>
        <w:tc>
          <w:tcPr>
            <w:tcW w:w="877" w:type="dxa"/>
            <w:tcBorders>
              <w:top w:val="single" w:sz="8" w:space="0" w:color="auto"/>
              <w:bottom w:val="single" w:sz="8" w:space="0" w:color="auto"/>
            </w:tcBorders>
            <w:vAlign w:val="bottom"/>
          </w:tcPr>
          <w:p w14:paraId="4BFDCB93" w14:textId="77777777" w:rsidR="00C12FDD" w:rsidRPr="00ED28EF" w:rsidRDefault="00C12FDD" w:rsidP="00C12FDD">
            <w:pPr>
              <w:pStyle w:val="Tabletext"/>
              <w:rPr>
                <w:rStyle w:val="Formentry12ptopunderline"/>
              </w:rPr>
            </w:pPr>
          </w:p>
        </w:tc>
      </w:tr>
      <w:tr w:rsidR="00C12FDD" w:rsidRPr="009F713B" w14:paraId="25468E01"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6601EB40" w14:textId="1B5095C9" w:rsidR="00C12FDD" w:rsidRPr="00334670" w:rsidRDefault="00C12FDD" w:rsidP="00C12FDD">
            <w:pPr>
              <w:pStyle w:val="TableLeftcolumn"/>
            </w:pPr>
            <w:r>
              <w:t>1.11</w:t>
            </w:r>
          </w:p>
        </w:tc>
        <w:tc>
          <w:tcPr>
            <w:tcW w:w="8200" w:type="dxa"/>
            <w:tcBorders>
              <w:top w:val="nil"/>
              <w:left w:val="nil"/>
              <w:bottom w:val="nil"/>
              <w:right w:val="nil"/>
            </w:tcBorders>
            <w:shd w:val="clear" w:color="auto" w:fill="auto"/>
            <w:vAlign w:val="center"/>
          </w:tcPr>
          <w:p w14:paraId="72AAE764" w14:textId="27845EC8" w:rsidR="00C12FDD" w:rsidRPr="00334670" w:rsidRDefault="00C12FDD" w:rsidP="00C12FDD">
            <w:pPr>
              <w:pStyle w:val="Tabletext"/>
            </w:pPr>
            <w:r>
              <w:rPr>
                <w:rFonts w:ascii="Open Sans Light" w:hAnsi="Open Sans Light" w:cs="Open Sans Light"/>
                <w:color w:val="000000"/>
              </w:rPr>
              <w:t>Identify contraindications to use of drugs not limited to: drug-disease, drug-laboratory, food-drug.</w:t>
            </w:r>
          </w:p>
        </w:tc>
        <w:tc>
          <w:tcPr>
            <w:tcW w:w="877" w:type="dxa"/>
            <w:tcBorders>
              <w:top w:val="single" w:sz="8" w:space="0" w:color="auto"/>
              <w:bottom w:val="single" w:sz="8" w:space="0" w:color="auto"/>
            </w:tcBorders>
            <w:vAlign w:val="bottom"/>
          </w:tcPr>
          <w:p w14:paraId="217BCBCF" w14:textId="77777777" w:rsidR="00C12FDD" w:rsidRPr="00ED28EF" w:rsidRDefault="00C12FDD" w:rsidP="00C12FDD">
            <w:pPr>
              <w:pStyle w:val="Tabletext"/>
              <w:rPr>
                <w:rStyle w:val="Formentry12ptopunderline"/>
              </w:rPr>
            </w:pPr>
          </w:p>
        </w:tc>
      </w:tr>
      <w:tr w:rsidR="00C12FDD" w:rsidRPr="009F713B" w14:paraId="1365ACAF" w14:textId="77777777" w:rsidTr="00F90041">
        <w:tc>
          <w:tcPr>
            <w:tcW w:w="705" w:type="dxa"/>
          </w:tcPr>
          <w:p w14:paraId="245D51E6" w14:textId="1653CB64" w:rsidR="00C12FDD" w:rsidRPr="00334670" w:rsidRDefault="00C12FDD" w:rsidP="00C12FDD">
            <w:pPr>
              <w:pStyle w:val="TableLeftcolumn"/>
            </w:pPr>
            <w:r>
              <w:t>1.12</w:t>
            </w:r>
          </w:p>
        </w:tc>
        <w:tc>
          <w:tcPr>
            <w:tcW w:w="8200" w:type="dxa"/>
            <w:tcBorders>
              <w:top w:val="nil"/>
              <w:left w:val="nil"/>
              <w:bottom w:val="nil"/>
              <w:right w:val="nil"/>
            </w:tcBorders>
            <w:shd w:val="clear" w:color="auto" w:fill="auto"/>
            <w:vAlign w:val="center"/>
          </w:tcPr>
          <w:p w14:paraId="2B1BAE49" w14:textId="1C34E790" w:rsidR="00C12FDD" w:rsidRPr="00334670" w:rsidRDefault="00C12FDD" w:rsidP="00C12FDD">
            <w:pPr>
              <w:pStyle w:val="Tabletext"/>
            </w:pPr>
            <w:r>
              <w:rPr>
                <w:rFonts w:ascii="Open Sans Light" w:hAnsi="Open Sans Light" w:cs="Open Sans Light"/>
                <w:color w:val="000000"/>
              </w:rPr>
              <w:t>Identify conditions affected by drugs not limited to: pregnancy, breastfeeding and allergies.</w:t>
            </w:r>
          </w:p>
        </w:tc>
        <w:tc>
          <w:tcPr>
            <w:tcW w:w="877" w:type="dxa"/>
            <w:tcBorders>
              <w:top w:val="single" w:sz="8" w:space="0" w:color="auto"/>
              <w:bottom w:val="single" w:sz="8" w:space="0" w:color="auto"/>
            </w:tcBorders>
            <w:vAlign w:val="bottom"/>
          </w:tcPr>
          <w:p w14:paraId="5FF9F62B" w14:textId="77777777" w:rsidR="00C12FDD" w:rsidRPr="00ED28EF" w:rsidRDefault="00C12FDD" w:rsidP="00C12FDD">
            <w:pPr>
              <w:pStyle w:val="Tabletext"/>
              <w:rPr>
                <w:rStyle w:val="Formentry12ptopunderline"/>
              </w:rPr>
            </w:pPr>
          </w:p>
        </w:tc>
      </w:tr>
      <w:tr w:rsidR="00C12FDD" w:rsidRPr="009F713B" w14:paraId="0D3769A7"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74464EE6" w14:textId="6794D66A" w:rsidR="00C12FDD" w:rsidRPr="00334670" w:rsidRDefault="00C12FDD" w:rsidP="00C12FDD">
            <w:pPr>
              <w:pStyle w:val="TableLeftcolumn"/>
            </w:pPr>
            <w:r>
              <w:t>1.13</w:t>
            </w:r>
          </w:p>
        </w:tc>
        <w:tc>
          <w:tcPr>
            <w:tcW w:w="8200" w:type="dxa"/>
            <w:tcBorders>
              <w:top w:val="nil"/>
              <w:left w:val="nil"/>
              <w:bottom w:val="nil"/>
              <w:right w:val="nil"/>
            </w:tcBorders>
            <w:shd w:val="clear" w:color="auto" w:fill="auto"/>
            <w:vAlign w:val="center"/>
          </w:tcPr>
          <w:p w14:paraId="484DBC39" w14:textId="34A44F0A" w:rsidR="00C12FDD" w:rsidRPr="00334670" w:rsidRDefault="00C12FDD" w:rsidP="00C12FDD">
            <w:pPr>
              <w:pStyle w:val="Tabletext"/>
            </w:pPr>
            <w:r>
              <w:rPr>
                <w:rFonts w:ascii="Open Sans Light" w:hAnsi="Open Sans Light" w:cs="Open Sans Light"/>
                <w:color w:val="000000"/>
              </w:rPr>
              <w:t>Discuss common alternative therapies not limited to: herbal preparations, dietary supplements, homeopathy, and lifestyle changes.</w:t>
            </w:r>
          </w:p>
        </w:tc>
        <w:tc>
          <w:tcPr>
            <w:tcW w:w="877" w:type="dxa"/>
            <w:tcBorders>
              <w:top w:val="single" w:sz="8" w:space="0" w:color="auto"/>
              <w:bottom w:val="single" w:sz="8" w:space="0" w:color="auto"/>
            </w:tcBorders>
            <w:vAlign w:val="bottom"/>
          </w:tcPr>
          <w:p w14:paraId="693ABB7C" w14:textId="77777777" w:rsidR="00C12FDD" w:rsidRPr="00ED28EF" w:rsidRDefault="00C12FDD" w:rsidP="00C12FDD">
            <w:pPr>
              <w:pStyle w:val="Tabletext"/>
              <w:rPr>
                <w:rStyle w:val="Formentry12ptopunderline"/>
              </w:rPr>
            </w:pPr>
          </w:p>
        </w:tc>
      </w:tr>
      <w:tr w:rsidR="00C12FDD" w:rsidRPr="009F713B" w14:paraId="5A90FAF4" w14:textId="77777777" w:rsidTr="00F90041">
        <w:tc>
          <w:tcPr>
            <w:tcW w:w="705" w:type="dxa"/>
          </w:tcPr>
          <w:p w14:paraId="37D25EF5" w14:textId="56D92D12" w:rsidR="00C12FDD" w:rsidRPr="00334670" w:rsidRDefault="00C12FDD" w:rsidP="00C12FDD">
            <w:pPr>
              <w:pStyle w:val="TableLeftcolumn"/>
            </w:pPr>
            <w:r>
              <w:t>1.14</w:t>
            </w:r>
          </w:p>
        </w:tc>
        <w:tc>
          <w:tcPr>
            <w:tcW w:w="8200" w:type="dxa"/>
            <w:tcBorders>
              <w:top w:val="nil"/>
              <w:left w:val="nil"/>
              <w:bottom w:val="nil"/>
              <w:right w:val="nil"/>
            </w:tcBorders>
            <w:shd w:val="clear" w:color="auto" w:fill="auto"/>
            <w:vAlign w:val="center"/>
          </w:tcPr>
          <w:p w14:paraId="1C919C78" w14:textId="1E78F04D" w:rsidR="00C12FDD" w:rsidRPr="00334670" w:rsidRDefault="00C12FDD" w:rsidP="00C12FDD">
            <w:pPr>
              <w:pStyle w:val="Tabletext"/>
            </w:pPr>
            <w:r>
              <w:rPr>
                <w:rFonts w:ascii="Open Sans Light" w:hAnsi="Open Sans Light" w:cs="Open Sans Light"/>
                <w:color w:val="000000"/>
              </w:rPr>
              <w:t>Identify common OTC medications not limited to: antacids, laxatives, cold remedies, allergy remedies and pain relievers.</w:t>
            </w:r>
          </w:p>
        </w:tc>
        <w:tc>
          <w:tcPr>
            <w:tcW w:w="877" w:type="dxa"/>
            <w:tcBorders>
              <w:top w:val="single" w:sz="8" w:space="0" w:color="auto"/>
              <w:bottom w:val="single" w:sz="8" w:space="0" w:color="auto"/>
            </w:tcBorders>
            <w:vAlign w:val="bottom"/>
          </w:tcPr>
          <w:p w14:paraId="192C7BAA" w14:textId="77777777" w:rsidR="00C12FDD" w:rsidRPr="00ED28EF" w:rsidRDefault="00C12FDD" w:rsidP="00C12FDD">
            <w:pPr>
              <w:pStyle w:val="Tabletext"/>
              <w:rPr>
                <w:rStyle w:val="Formentry12ptopunderline"/>
              </w:rPr>
            </w:pPr>
          </w:p>
        </w:tc>
      </w:tr>
      <w:tr w:rsidR="00C12FDD" w:rsidRPr="009F713B" w14:paraId="737C5547" w14:textId="77777777" w:rsidTr="00F90041">
        <w:trPr>
          <w:cnfStyle w:val="000000100000" w:firstRow="0" w:lastRow="0" w:firstColumn="0" w:lastColumn="0" w:oddVBand="0" w:evenVBand="0" w:oddHBand="1" w:evenHBand="0" w:firstRowFirstColumn="0" w:firstRowLastColumn="0" w:lastRowFirstColumn="0" w:lastRowLastColumn="0"/>
        </w:trPr>
        <w:tc>
          <w:tcPr>
            <w:tcW w:w="705" w:type="dxa"/>
          </w:tcPr>
          <w:p w14:paraId="3C4D2D1F" w14:textId="349BFE88" w:rsidR="00C12FDD" w:rsidRPr="00334670" w:rsidRDefault="00C12FDD" w:rsidP="00C12FDD">
            <w:pPr>
              <w:pStyle w:val="TableLeftcolumn"/>
            </w:pPr>
            <w:r>
              <w:t>1.15</w:t>
            </w:r>
          </w:p>
        </w:tc>
        <w:tc>
          <w:tcPr>
            <w:tcW w:w="8200" w:type="dxa"/>
            <w:tcBorders>
              <w:top w:val="nil"/>
              <w:left w:val="nil"/>
              <w:bottom w:val="nil"/>
              <w:right w:val="nil"/>
            </w:tcBorders>
            <w:shd w:val="clear" w:color="auto" w:fill="auto"/>
            <w:vAlign w:val="center"/>
          </w:tcPr>
          <w:p w14:paraId="77C8CFEE" w14:textId="20A78042" w:rsidR="00C12FDD" w:rsidRPr="00334670" w:rsidRDefault="00C12FDD" w:rsidP="00C12FDD">
            <w:pPr>
              <w:pStyle w:val="Tabletext"/>
            </w:pPr>
            <w:r>
              <w:rPr>
                <w:rFonts w:ascii="Open Sans Light" w:hAnsi="Open Sans Light" w:cs="Open Sans Light"/>
                <w:color w:val="000000"/>
              </w:rPr>
              <w:t>Explain symptoms of adverse drug reactions not limited to: rash, hives, light headedness, nausea, and vomiting.</w:t>
            </w:r>
          </w:p>
        </w:tc>
        <w:tc>
          <w:tcPr>
            <w:tcW w:w="877" w:type="dxa"/>
            <w:tcBorders>
              <w:top w:val="single" w:sz="8" w:space="0" w:color="auto"/>
              <w:bottom w:val="single" w:sz="8" w:space="0" w:color="auto"/>
            </w:tcBorders>
            <w:vAlign w:val="bottom"/>
          </w:tcPr>
          <w:p w14:paraId="6DDDDD36" w14:textId="77777777" w:rsidR="00C12FDD" w:rsidRPr="00ED28EF" w:rsidRDefault="00C12FDD" w:rsidP="00C12FDD">
            <w:pPr>
              <w:pStyle w:val="Tabletext"/>
              <w:rPr>
                <w:rStyle w:val="Formentry12ptopunderline"/>
              </w:rPr>
            </w:pPr>
          </w:p>
        </w:tc>
      </w:tr>
    </w:tbl>
    <w:p w14:paraId="7B228C3A" w14:textId="03B64C64"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12FDD" w:rsidRPr="00C12FDD">
            <w:t>Identify Medical and Legal Considerations Related to the Practice of Pharmacy</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12FDD" w:rsidRPr="009F713B" w14:paraId="2712CFEE"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12FDD" w:rsidRPr="00334670" w:rsidRDefault="00C12FDD" w:rsidP="00C12FDD">
            <w:pPr>
              <w:pStyle w:val="TableLeftcolumn"/>
            </w:pPr>
            <w:r w:rsidRPr="000E4E56">
              <w:t>2.1</w:t>
            </w:r>
          </w:p>
        </w:tc>
        <w:tc>
          <w:tcPr>
            <w:tcW w:w="8200" w:type="dxa"/>
            <w:tcBorders>
              <w:top w:val="nil"/>
              <w:left w:val="nil"/>
              <w:bottom w:val="nil"/>
              <w:right w:val="nil"/>
            </w:tcBorders>
            <w:shd w:val="clear" w:color="auto" w:fill="auto"/>
            <w:vAlign w:val="center"/>
          </w:tcPr>
          <w:p w14:paraId="7E57850B" w14:textId="6DF2C95D" w:rsidR="00C12FDD" w:rsidRPr="00D53139" w:rsidRDefault="00C12FDD" w:rsidP="00C12FDD">
            <w:pPr>
              <w:pStyle w:val="Tabletext"/>
            </w:pPr>
            <w:r>
              <w:rPr>
                <w:rFonts w:ascii="Open Sans Light" w:hAnsi="Open Sans Light" w:cs="Open Sans Light"/>
                <w:color w:val="000000"/>
              </w:rPr>
              <w:t>Identify the purpose of the FDA and the duties they perform.</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12FDD" w:rsidRPr="00ED28EF" w:rsidRDefault="00C12FDD" w:rsidP="00C12FDD">
            <w:pPr>
              <w:pStyle w:val="Tabletext"/>
              <w:rPr>
                <w:rStyle w:val="Formentry12ptopunderline"/>
              </w:rPr>
            </w:pPr>
          </w:p>
        </w:tc>
      </w:tr>
      <w:tr w:rsidR="00C12FDD" w:rsidRPr="009F713B" w14:paraId="4E322221" w14:textId="77777777" w:rsidTr="00B42B87">
        <w:tc>
          <w:tcPr>
            <w:tcW w:w="705" w:type="dxa"/>
          </w:tcPr>
          <w:p w14:paraId="17BF9788" w14:textId="5708E2B2" w:rsidR="00C12FDD" w:rsidRPr="00334670" w:rsidRDefault="00C12FDD" w:rsidP="00C12FDD">
            <w:pPr>
              <w:pStyle w:val="TableLeftcolumn"/>
            </w:pPr>
            <w:r>
              <w:t>2.2</w:t>
            </w:r>
          </w:p>
        </w:tc>
        <w:tc>
          <w:tcPr>
            <w:tcW w:w="8200" w:type="dxa"/>
            <w:tcBorders>
              <w:top w:val="nil"/>
              <w:left w:val="nil"/>
              <w:bottom w:val="nil"/>
              <w:right w:val="nil"/>
            </w:tcBorders>
            <w:shd w:val="clear" w:color="auto" w:fill="auto"/>
            <w:vAlign w:val="center"/>
          </w:tcPr>
          <w:p w14:paraId="2C250D7B" w14:textId="1623F969" w:rsidR="00C12FDD" w:rsidRPr="00334670" w:rsidRDefault="00C12FDD" w:rsidP="00C12FDD">
            <w:pPr>
              <w:pStyle w:val="Tabletext"/>
            </w:pPr>
            <w:r>
              <w:rPr>
                <w:rFonts w:ascii="Open Sans Light" w:hAnsi="Open Sans Light" w:cs="Open Sans Light"/>
                <w:color w:val="000000"/>
              </w:rPr>
              <w:t>Identify the process that drugs must go through to be developed and approved for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12FDD" w:rsidRPr="00ED28EF" w:rsidRDefault="00C12FDD" w:rsidP="00C12FDD">
            <w:pPr>
              <w:pStyle w:val="Tabletext"/>
              <w:rPr>
                <w:rStyle w:val="Formentry12ptopunderline"/>
              </w:rPr>
            </w:pPr>
          </w:p>
        </w:tc>
      </w:tr>
      <w:tr w:rsidR="00C12FDD" w:rsidRPr="009F713B" w14:paraId="1FCA5212"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12FDD" w:rsidRPr="00334670" w:rsidRDefault="00C12FDD" w:rsidP="00C12FDD">
            <w:pPr>
              <w:pStyle w:val="TableLeftcolumn"/>
            </w:pPr>
            <w:r>
              <w:t>2.3</w:t>
            </w:r>
          </w:p>
        </w:tc>
        <w:tc>
          <w:tcPr>
            <w:tcW w:w="8200" w:type="dxa"/>
            <w:tcBorders>
              <w:top w:val="nil"/>
              <w:left w:val="nil"/>
              <w:bottom w:val="nil"/>
              <w:right w:val="nil"/>
            </w:tcBorders>
            <w:shd w:val="clear" w:color="auto" w:fill="auto"/>
            <w:vAlign w:val="center"/>
          </w:tcPr>
          <w:p w14:paraId="5E6C62F5" w14:textId="7D23F819" w:rsidR="00C12FDD" w:rsidRPr="00334670" w:rsidRDefault="00C12FDD" w:rsidP="00C12FDD">
            <w:pPr>
              <w:pStyle w:val="Tabletext"/>
            </w:pPr>
            <w:r>
              <w:rPr>
                <w:rFonts w:ascii="Open Sans Light" w:hAnsi="Open Sans Light" w:cs="Open Sans Light"/>
                <w:color w:val="000000"/>
              </w:rPr>
              <w:t>Identify methods used to store, handle, and dispose of hazardous substances and wastes according to federal standards.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12FDD" w:rsidRPr="00ED28EF" w:rsidRDefault="00C12FDD" w:rsidP="00C12FDD">
            <w:pPr>
              <w:pStyle w:val="Tabletext"/>
              <w:rPr>
                <w:rStyle w:val="Formentry12ptopunderline"/>
              </w:rPr>
            </w:pPr>
          </w:p>
        </w:tc>
      </w:tr>
      <w:tr w:rsidR="00C12FDD" w:rsidRPr="009F713B" w14:paraId="174CB02E" w14:textId="77777777" w:rsidTr="00B42B87">
        <w:tc>
          <w:tcPr>
            <w:tcW w:w="705" w:type="dxa"/>
          </w:tcPr>
          <w:p w14:paraId="2FBB3D81" w14:textId="737B2B52" w:rsidR="00C12FDD" w:rsidRPr="00334670" w:rsidRDefault="00C12FDD" w:rsidP="00C12FDD">
            <w:pPr>
              <w:pStyle w:val="TableLeftcolumn"/>
            </w:pPr>
            <w:r>
              <w:t>2.4</w:t>
            </w:r>
          </w:p>
        </w:tc>
        <w:tc>
          <w:tcPr>
            <w:tcW w:w="8200" w:type="dxa"/>
            <w:tcBorders>
              <w:top w:val="nil"/>
              <w:left w:val="nil"/>
              <w:bottom w:val="nil"/>
              <w:right w:val="nil"/>
            </w:tcBorders>
            <w:shd w:val="clear" w:color="auto" w:fill="auto"/>
            <w:vAlign w:val="center"/>
          </w:tcPr>
          <w:p w14:paraId="3D3343D9" w14:textId="67F1D7CF" w:rsidR="00C12FDD" w:rsidRPr="00334670" w:rsidRDefault="00C12FDD" w:rsidP="00C12FDD">
            <w:pPr>
              <w:pStyle w:val="Tabletext"/>
            </w:pPr>
            <w:r>
              <w:rPr>
                <w:rFonts w:ascii="Open Sans Light" w:hAnsi="Open Sans Light" w:cs="Open Sans Light"/>
                <w:color w:val="000000"/>
              </w:rPr>
              <w:t>Explain hazardous substances exposure, prevention and treatment not limited to: eyewash, spill kid and safety data sheets (SDS).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12FDD" w:rsidRPr="00ED28EF" w:rsidRDefault="00C12FDD" w:rsidP="00C12FDD">
            <w:pPr>
              <w:pStyle w:val="Tabletext"/>
              <w:rPr>
                <w:rStyle w:val="Formentry12ptopunderline"/>
              </w:rPr>
            </w:pPr>
          </w:p>
        </w:tc>
      </w:tr>
      <w:tr w:rsidR="00C12FDD" w:rsidRPr="009F713B" w14:paraId="7527AFA2"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12FDD" w:rsidRPr="00334670" w:rsidRDefault="00C12FDD" w:rsidP="00C12FDD">
            <w:pPr>
              <w:pStyle w:val="TableLeftcolumn"/>
            </w:pPr>
            <w:r>
              <w:t>2.5</w:t>
            </w:r>
          </w:p>
        </w:tc>
        <w:tc>
          <w:tcPr>
            <w:tcW w:w="8200" w:type="dxa"/>
            <w:tcBorders>
              <w:top w:val="nil"/>
              <w:left w:val="nil"/>
              <w:bottom w:val="nil"/>
              <w:right w:val="nil"/>
            </w:tcBorders>
            <w:shd w:val="clear" w:color="auto" w:fill="auto"/>
            <w:vAlign w:val="center"/>
          </w:tcPr>
          <w:p w14:paraId="138963DF" w14:textId="43F0FC70" w:rsidR="00C12FDD" w:rsidRPr="00334670" w:rsidRDefault="00C12FDD" w:rsidP="00C12FDD">
            <w:pPr>
              <w:pStyle w:val="Tabletext"/>
            </w:pPr>
            <w:r>
              <w:rPr>
                <w:rFonts w:ascii="Open Sans Light" w:hAnsi="Open Sans Light" w:cs="Open Sans Light"/>
                <w:color w:val="000000"/>
              </w:rPr>
              <w:t>Explain controlled substance regulations according to the drug enforcement agency (DEA) not limited to: receiving, ordering, returning, loss/theft, and destruction.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12FDD" w:rsidRPr="00ED28EF" w:rsidRDefault="00C12FDD" w:rsidP="00C12FDD">
            <w:pPr>
              <w:pStyle w:val="Tabletext"/>
              <w:rPr>
                <w:rStyle w:val="Formentry12ptopunderline"/>
              </w:rPr>
            </w:pPr>
          </w:p>
        </w:tc>
      </w:tr>
      <w:tr w:rsidR="00C12FDD" w:rsidRPr="009F713B" w14:paraId="00A99E59" w14:textId="77777777" w:rsidTr="00B42B87">
        <w:tc>
          <w:tcPr>
            <w:tcW w:w="705" w:type="dxa"/>
          </w:tcPr>
          <w:p w14:paraId="2E2D0A4B" w14:textId="6D92AA78" w:rsidR="00C12FDD" w:rsidRDefault="00C12FDD" w:rsidP="00C12FDD">
            <w:pPr>
              <w:pStyle w:val="TableLeftcolumn"/>
            </w:pPr>
            <w:r>
              <w:t>2.6</w:t>
            </w:r>
          </w:p>
        </w:tc>
        <w:tc>
          <w:tcPr>
            <w:tcW w:w="8200" w:type="dxa"/>
            <w:tcBorders>
              <w:top w:val="nil"/>
              <w:left w:val="nil"/>
              <w:bottom w:val="nil"/>
              <w:right w:val="nil"/>
            </w:tcBorders>
            <w:shd w:val="clear" w:color="auto" w:fill="auto"/>
            <w:vAlign w:val="center"/>
          </w:tcPr>
          <w:p w14:paraId="10F0AEAC" w14:textId="0F111F2B" w:rsidR="00C12FDD" w:rsidRPr="00334670" w:rsidRDefault="00C12FDD" w:rsidP="00C12FDD">
            <w:pPr>
              <w:pStyle w:val="Tabletext"/>
            </w:pPr>
            <w:r>
              <w:rPr>
                <w:rFonts w:ascii="Open Sans Light" w:hAnsi="Open Sans Light" w:cs="Open Sans Light"/>
                <w:color w:val="000000"/>
              </w:rPr>
              <w:t>Discuss the regulations that affect the production and distribution of a variety of types of drugs.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C69C4A3" w14:textId="77777777" w:rsidR="00C12FDD" w:rsidRPr="00ED28EF" w:rsidRDefault="00C12FDD" w:rsidP="00C12FDD">
            <w:pPr>
              <w:pStyle w:val="Tabletext"/>
              <w:rPr>
                <w:rStyle w:val="Formentry12ptopunderline"/>
              </w:rPr>
            </w:pPr>
          </w:p>
        </w:tc>
      </w:tr>
      <w:tr w:rsidR="00C12FDD" w:rsidRPr="009F713B" w14:paraId="5F2C7DAA"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4E325496" w14:textId="32D8F1FB" w:rsidR="00C12FDD" w:rsidRDefault="00C12FDD" w:rsidP="00C12FDD">
            <w:pPr>
              <w:pStyle w:val="TableLeftcolumn"/>
            </w:pPr>
            <w:r>
              <w:t>2.7</w:t>
            </w:r>
          </w:p>
        </w:tc>
        <w:tc>
          <w:tcPr>
            <w:tcW w:w="8200" w:type="dxa"/>
            <w:tcBorders>
              <w:top w:val="nil"/>
              <w:left w:val="nil"/>
              <w:bottom w:val="nil"/>
              <w:right w:val="nil"/>
            </w:tcBorders>
            <w:shd w:val="clear" w:color="auto" w:fill="auto"/>
            <w:vAlign w:val="center"/>
          </w:tcPr>
          <w:p w14:paraId="7BE3CE10" w14:textId="1EE57D3B" w:rsidR="00C12FDD" w:rsidRPr="00334670" w:rsidRDefault="00C12FDD" w:rsidP="00C12FDD">
            <w:pPr>
              <w:pStyle w:val="Tabletext"/>
            </w:pPr>
            <w:r>
              <w:rPr>
                <w:rFonts w:ascii="Open Sans Light" w:hAnsi="Open Sans Light" w:cs="Open Sans Light"/>
                <w:color w:val="000000"/>
              </w:rPr>
              <w:t>Identify the responsibilities and liabilities of a pharmacist preparing and filling prescriptions.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D653844" w14:textId="77777777" w:rsidR="00C12FDD" w:rsidRPr="00ED28EF" w:rsidRDefault="00C12FDD" w:rsidP="00C12FDD">
            <w:pPr>
              <w:pStyle w:val="Tabletext"/>
              <w:rPr>
                <w:rStyle w:val="Formentry12ptopunderline"/>
              </w:rPr>
            </w:pPr>
          </w:p>
        </w:tc>
      </w:tr>
      <w:tr w:rsidR="00C12FDD" w:rsidRPr="009F713B" w14:paraId="21F4EC4F" w14:textId="77777777" w:rsidTr="00B42B87">
        <w:tc>
          <w:tcPr>
            <w:tcW w:w="705" w:type="dxa"/>
          </w:tcPr>
          <w:p w14:paraId="30D38AF6" w14:textId="0F11BADE" w:rsidR="00C12FDD" w:rsidRDefault="00C12FDD" w:rsidP="00C12FDD">
            <w:pPr>
              <w:pStyle w:val="TableLeftcolumn"/>
            </w:pPr>
            <w:r>
              <w:t>2.8</w:t>
            </w:r>
          </w:p>
        </w:tc>
        <w:tc>
          <w:tcPr>
            <w:tcW w:w="8200" w:type="dxa"/>
            <w:tcBorders>
              <w:top w:val="nil"/>
              <w:left w:val="nil"/>
              <w:bottom w:val="nil"/>
              <w:right w:val="nil"/>
            </w:tcBorders>
            <w:shd w:val="clear" w:color="auto" w:fill="auto"/>
            <w:vAlign w:val="center"/>
          </w:tcPr>
          <w:p w14:paraId="3E86C2B1" w14:textId="6501F448" w:rsidR="00C12FDD" w:rsidRPr="00334670" w:rsidRDefault="00C12FDD" w:rsidP="00C12FDD">
            <w:pPr>
              <w:pStyle w:val="Tabletext"/>
            </w:pPr>
            <w:r>
              <w:rPr>
                <w:rFonts w:ascii="Open Sans Light" w:hAnsi="Open Sans Light" w:cs="Open Sans Light"/>
                <w:color w:val="000000"/>
              </w:rPr>
              <w:t>Identify the responsibilities and liabilities of a doctor prescribing drugs.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E7CECA" w14:textId="77777777" w:rsidR="00C12FDD" w:rsidRPr="00ED28EF" w:rsidRDefault="00C12FDD" w:rsidP="00C12FDD">
            <w:pPr>
              <w:pStyle w:val="Tabletext"/>
              <w:rPr>
                <w:rStyle w:val="Formentry12ptopunderline"/>
              </w:rPr>
            </w:pPr>
          </w:p>
        </w:tc>
      </w:tr>
      <w:tr w:rsidR="00C12FDD" w:rsidRPr="009F713B" w14:paraId="13EE601B"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6ED65452" w14:textId="7A943F5D" w:rsidR="00C12FDD" w:rsidRDefault="00C12FDD" w:rsidP="00C12FDD">
            <w:pPr>
              <w:pStyle w:val="TableLeftcolumn"/>
            </w:pPr>
            <w:r>
              <w:t>2.9</w:t>
            </w:r>
          </w:p>
        </w:tc>
        <w:tc>
          <w:tcPr>
            <w:tcW w:w="8200" w:type="dxa"/>
            <w:tcBorders>
              <w:top w:val="nil"/>
              <w:left w:val="nil"/>
              <w:bottom w:val="nil"/>
              <w:right w:val="nil"/>
            </w:tcBorders>
            <w:shd w:val="clear" w:color="auto" w:fill="auto"/>
            <w:vAlign w:val="center"/>
          </w:tcPr>
          <w:p w14:paraId="2F6DBCE9" w14:textId="170562AC" w:rsidR="00C12FDD" w:rsidRPr="00334670" w:rsidRDefault="00C12FDD" w:rsidP="00C12FDD">
            <w:pPr>
              <w:pStyle w:val="Tabletext"/>
            </w:pPr>
            <w:r>
              <w:rPr>
                <w:rFonts w:ascii="Open Sans Light" w:hAnsi="Open Sans Light" w:cs="Open Sans Light"/>
                <w:color w:val="000000"/>
              </w:rPr>
              <w:t>Define and discuss the illegal use of legal drugs.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F4F882" w14:textId="77777777" w:rsidR="00C12FDD" w:rsidRPr="00ED28EF" w:rsidRDefault="00C12FDD" w:rsidP="00C12FDD">
            <w:pPr>
              <w:pStyle w:val="Tabletext"/>
              <w:rPr>
                <w:rStyle w:val="Formentry12ptopunderline"/>
              </w:rPr>
            </w:pPr>
          </w:p>
        </w:tc>
      </w:tr>
      <w:tr w:rsidR="00C12FDD" w:rsidRPr="009F713B" w14:paraId="749C5708" w14:textId="77777777" w:rsidTr="00B42B87">
        <w:tc>
          <w:tcPr>
            <w:tcW w:w="705" w:type="dxa"/>
          </w:tcPr>
          <w:p w14:paraId="1BCBA5BE" w14:textId="14CE0266" w:rsidR="00C12FDD" w:rsidRDefault="00C12FDD" w:rsidP="00C12FDD">
            <w:pPr>
              <w:pStyle w:val="TableLeftcolumn"/>
            </w:pPr>
            <w:r>
              <w:t>2.10</w:t>
            </w:r>
          </w:p>
        </w:tc>
        <w:tc>
          <w:tcPr>
            <w:tcW w:w="8200" w:type="dxa"/>
            <w:tcBorders>
              <w:top w:val="nil"/>
              <w:left w:val="nil"/>
              <w:bottom w:val="nil"/>
              <w:right w:val="nil"/>
            </w:tcBorders>
            <w:shd w:val="clear" w:color="auto" w:fill="auto"/>
            <w:vAlign w:val="center"/>
          </w:tcPr>
          <w:p w14:paraId="6EA23313" w14:textId="44A72545" w:rsidR="00C12FDD" w:rsidRPr="00334670" w:rsidRDefault="00C12FDD" w:rsidP="00C12FDD">
            <w:pPr>
              <w:pStyle w:val="Tabletext"/>
            </w:pPr>
            <w:r>
              <w:rPr>
                <w:rFonts w:ascii="Open Sans Light" w:hAnsi="Open Sans Light" w:cs="Open Sans Light"/>
                <w:color w:val="000000"/>
              </w:rPr>
              <w:t>Explain the FDA mandatory versus voluntary recall classification.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F8E63ED" w14:textId="77777777" w:rsidR="00C12FDD" w:rsidRPr="00ED28EF" w:rsidRDefault="00C12FDD" w:rsidP="00C12FDD">
            <w:pPr>
              <w:pStyle w:val="Tabletext"/>
              <w:rPr>
                <w:rStyle w:val="Formentry12ptopunderline"/>
              </w:rPr>
            </w:pPr>
          </w:p>
        </w:tc>
      </w:tr>
      <w:tr w:rsidR="00C12FDD" w:rsidRPr="009F713B" w14:paraId="5E154528"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664698E5" w14:textId="46D7A22C" w:rsidR="00C12FDD" w:rsidRDefault="00C12FDD" w:rsidP="00C12FDD">
            <w:pPr>
              <w:pStyle w:val="TableLeftcolumn"/>
            </w:pPr>
            <w:r>
              <w:t>2.11</w:t>
            </w:r>
          </w:p>
        </w:tc>
        <w:tc>
          <w:tcPr>
            <w:tcW w:w="8200" w:type="dxa"/>
            <w:tcBorders>
              <w:top w:val="nil"/>
              <w:left w:val="nil"/>
              <w:bottom w:val="nil"/>
              <w:right w:val="nil"/>
            </w:tcBorders>
            <w:shd w:val="clear" w:color="auto" w:fill="auto"/>
            <w:vAlign w:val="center"/>
          </w:tcPr>
          <w:p w14:paraId="3D6488B8" w14:textId="5B4D982A" w:rsidR="00C12FDD" w:rsidRPr="00334670" w:rsidRDefault="00C12FDD" w:rsidP="00C12FDD">
            <w:pPr>
              <w:pStyle w:val="Tabletext"/>
            </w:pPr>
            <w:r>
              <w:rPr>
                <w:rFonts w:ascii="Open Sans Light" w:hAnsi="Open Sans Light" w:cs="Open Sans Light"/>
                <w:color w:val="000000"/>
              </w:rPr>
              <w:t>Discuss the roles and responsibilities of pharmacy careers not limited to: pharmacists, pharmacy technicians or other pharmacy employees according to the Board of Pharmacy (BOP).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4DDDA87" w14:textId="77777777" w:rsidR="00C12FDD" w:rsidRPr="00ED28EF" w:rsidRDefault="00C12FDD" w:rsidP="00C12FDD">
            <w:pPr>
              <w:pStyle w:val="Tabletext"/>
              <w:rPr>
                <w:rStyle w:val="Formentry12ptopunderline"/>
              </w:rPr>
            </w:pPr>
          </w:p>
        </w:tc>
      </w:tr>
      <w:tr w:rsidR="00C12FDD" w:rsidRPr="009F713B" w14:paraId="1467E175" w14:textId="77777777" w:rsidTr="00B42B87">
        <w:tc>
          <w:tcPr>
            <w:tcW w:w="705" w:type="dxa"/>
          </w:tcPr>
          <w:p w14:paraId="640A8175" w14:textId="2FDC6F2F" w:rsidR="00C12FDD" w:rsidRDefault="00C12FDD" w:rsidP="00C12FDD">
            <w:pPr>
              <w:pStyle w:val="TableLeftcolumn"/>
            </w:pPr>
            <w:r>
              <w:t>2.12</w:t>
            </w:r>
          </w:p>
        </w:tc>
        <w:tc>
          <w:tcPr>
            <w:tcW w:w="8200" w:type="dxa"/>
            <w:tcBorders>
              <w:top w:val="nil"/>
              <w:left w:val="nil"/>
              <w:bottom w:val="nil"/>
              <w:right w:val="nil"/>
            </w:tcBorders>
            <w:shd w:val="clear" w:color="auto" w:fill="auto"/>
            <w:vAlign w:val="center"/>
          </w:tcPr>
          <w:p w14:paraId="02155D2B" w14:textId="4AD363C4" w:rsidR="00C12FDD" w:rsidRPr="00334670" w:rsidRDefault="00C12FDD" w:rsidP="00C12FDD">
            <w:pPr>
              <w:pStyle w:val="Tabletext"/>
            </w:pPr>
            <w:r>
              <w:rPr>
                <w:rFonts w:ascii="Open Sans Light" w:hAnsi="Open Sans Light" w:cs="Open Sans Light"/>
                <w:color w:val="000000"/>
              </w:rPr>
              <w:t>Describe record keeping requirements related to pharmacy not limited to: length of time prescriptions are maintained, repackaging products, recalled products and supplies, and invoicing.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8A3F12C" w14:textId="77777777" w:rsidR="00C12FDD" w:rsidRPr="00ED28EF" w:rsidRDefault="00C12FDD" w:rsidP="00C12FDD">
            <w:pPr>
              <w:pStyle w:val="Tabletext"/>
              <w:rPr>
                <w:rStyle w:val="Formentry12ptopunderline"/>
              </w:rPr>
            </w:pPr>
          </w:p>
        </w:tc>
      </w:tr>
      <w:tr w:rsidR="00C12FDD" w:rsidRPr="009F713B" w14:paraId="60184AAC" w14:textId="77777777" w:rsidTr="00B42B87">
        <w:trPr>
          <w:cnfStyle w:val="000000100000" w:firstRow="0" w:lastRow="0" w:firstColumn="0" w:lastColumn="0" w:oddVBand="0" w:evenVBand="0" w:oddHBand="1" w:evenHBand="0" w:firstRowFirstColumn="0" w:firstRowLastColumn="0" w:lastRowFirstColumn="0" w:lastRowLastColumn="0"/>
        </w:trPr>
        <w:tc>
          <w:tcPr>
            <w:tcW w:w="705" w:type="dxa"/>
          </w:tcPr>
          <w:p w14:paraId="38403695" w14:textId="2B17F356" w:rsidR="00C12FDD" w:rsidRDefault="00C12FDD" w:rsidP="00C12FDD">
            <w:pPr>
              <w:pStyle w:val="TableLeftcolumn"/>
            </w:pPr>
            <w:r>
              <w:t>2.13</w:t>
            </w:r>
          </w:p>
        </w:tc>
        <w:tc>
          <w:tcPr>
            <w:tcW w:w="8200" w:type="dxa"/>
            <w:tcBorders>
              <w:top w:val="nil"/>
              <w:left w:val="nil"/>
              <w:bottom w:val="nil"/>
              <w:right w:val="nil"/>
            </w:tcBorders>
            <w:shd w:val="clear" w:color="auto" w:fill="auto"/>
            <w:vAlign w:val="center"/>
          </w:tcPr>
          <w:p w14:paraId="127AB33F" w14:textId="2AA72E3F" w:rsidR="00C12FDD" w:rsidRPr="00334670" w:rsidRDefault="00C12FDD" w:rsidP="00C12FDD">
            <w:pPr>
              <w:pStyle w:val="Tabletext"/>
            </w:pPr>
            <w:r>
              <w:rPr>
                <w:rFonts w:ascii="Open Sans Light" w:hAnsi="Open Sans Light" w:cs="Open Sans Light"/>
                <w:color w:val="000000"/>
              </w:rPr>
              <w:t>Identify professional standards relating to data integrity, security and confidentiality not limited to HIPPA, archiving records, and OBRA.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83B2572" w14:textId="77777777" w:rsidR="00C12FDD" w:rsidRPr="00ED28EF" w:rsidRDefault="00C12FDD" w:rsidP="00C12FDD">
            <w:pPr>
              <w:pStyle w:val="Tabletext"/>
              <w:rPr>
                <w:rStyle w:val="Formentry12ptopunderline"/>
              </w:rPr>
            </w:pPr>
          </w:p>
        </w:tc>
      </w:tr>
    </w:tbl>
    <w:p w14:paraId="46D55A89" w14:textId="37D06DE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12FDD" w:rsidRPr="00C12FDD">
            <w:t>Demonstrate Measurement and Calculating Techniques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12FDD" w:rsidRPr="009F713B" w14:paraId="1147A465" w14:textId="77777777" w:rsidTr="00AC364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12FDD" w:rsidRPr="00A04D82" w:rsidRDefault="00C12FDD" w:rsidP="00C12FDD">
            <w:pPr>
              <w:pStyle w:val="TableLeftcolumn"/>
            </w:pPr>
            <w:r w:rsidRPr="00A04D82">
              <w:t>3.1</w:t>
            </w:r>
          </w:p>
        </w:tc>
        <w:tc>
          <w:tcPr>
            <w:tcW w:w="8194" w:type="dxa"/>
            <w:tcBorders>
              <w:top w:val="nil"/>
              <w:left w:val="nil"/>
              <w:bottom w:val="nil"/>
              <w:right w:val="nil"/>
            </w:tcBorders>
            <w:shd w:val="clear" w:color="auto" w:fill="auto"/>
            <w:vAlign w:val="center"/>
          </w:tcPr>
          <w:p w14:paraId="5217D26F" w14:textId="5698410B" w:rsidR="00C12FDD" w:rsidRPr="00D53139" w:rsidRDefault="00C12FDD" w:rsidP="00C12FDD">
            <w:pPr>
              <w:pStyle w:val="NoSpacing"/>
            </w:pPr>
            <w:r>
              <w:rPr>
                <w:rFonts w:ascii="Open Sans Light" w:hAnsi="Open Sans Light" w:cs="Open Sans Light"/>
                <w:color w:val="000000"/>
              </w:rPr>
              <w:t>Demonstrate the use of Arabic and Roman numerals, weights and measures, and the metric system.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12FDD" w:rsidRPr="00ED28EF" w:rsidRDefault="00C12FDD" w:rsidP="00C12FDD">
            <w:pPr>
              <w:pStyle w:val="Tabletext"/>
              <w:rPr>
                <w:rStyle w:val="Formentry12ptopunderline"/>
              </w:rPr>
            </w:pPr>
          </w:p>
        </w:tc>
      </w:tr>
      <w:tr w:rsidR="00C12FDD" w:rsidRPr="009F713B" w14:paraId="6D602401" w14:textId="77777777" w:rsidTr="00AC3649">
        <w:trPr>
          <w:trHeight w:val="20"/>
        </w:trPr>
        <w:tc>
          <w:tcPr>
            <w:tcW w:w="720" w:type="dxa"/>
          </w:tcPr>
          <w:p w14:paraId="047A6946" w14:textId="7F12445C" w:rsidR="00C12FDD" w:rsidRPr="00A04D82" w:rsidRDefault="00C12FDD" w:rsidP="00C12FDD">
            <w:pPr>
              <w:pStyle w:val="TableLeftcolumn"/>
            </w:pPr>
            <w:r w:rsidRPr="00A04D82">
              <w:t>3.2</w:t>
            </w:r>
          </w:p>
        </w:tc>
        <w:tc>
          <w:tcPr>
            <w:tcW w:w="8194" w:type="dxa"/>
            <w:tcBorders>
              <w:top w:val="nil"/>
              <w:left w:val="nil"/>
              <w:bottom w:val="nil"/>
              <w:right w:val="nil"/>
            </w:tcBorders>
            <w:shd w:val="clear" w:color="auto" w:fill="auto"/>
            <w:vAlign w:val="center"/>
          </w:tcPr>
          <w:p w14:paraId="672546D8" w14:textId="2A043A35" w:rsidR="00C12FDD" w:rsidRPr="00334670" w:rsidRDefault="00C12FDD" w:rsidP="00C12FDD">
            <w:pPr>
              <w:pStyle w:val="NoSpacing"/>
            </w:pPr>
            <w:r>
              <w:rPr>
                <w:rFonts w:ascii="Open Sans Light" w:hAnsi="Open Sans Light" w:cs="Open Sans Light"/>
                <w:color w:val="000000"/>
              </w:rPr>
              <w:t>Recognize and use the metric units of length, weight volume and temperature in mathematical problems.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12FDD" w:rsidRPr="00ED28EF" w:rsidRDefault="00C12FDD" w:rsidP="00C12FDD">
            <w:pPr>
              <w:pStyle w:val="Tabletext"/>
              <w:rPr>
                <w:rStyle w:val="Formentry12ptopunderline"/>
              </w:rPr>
            </w:pPr>
          </w:p>
        </w:tc>
      </w:tr>
      <w:tr w:rsidR="00C12FDD" w:rsidRPr="009F713B" w14:paraId="60C876BF" w14:textId="77777777" w:rsidTr="00AC364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12FDD" w:rsidRPr="00A04D82" w:rsidRDefault="00C12FDD" w:rsidP="00C12FDD">
            <w:pPr>
              <w:pStyle w:val="TableLeftcolumn"/>
            </w:pPr>
            <w:r w:rsidRPr="00A04D82">
              <w:t>3.3</w:t>
            </w:r>
          </w:p>
        </w:tc>
        <w:tc>
          <w:tcPr>
            <w:tcW w:w="8194" w:type="dxa"/>
            <w:tcBorders>
              <w:top w:val="nil"/>
              <w:left w:val="nil"/>
              <w:bottom w:val="nil"/>
              <w:right w:val="nil"/>
            </w:tcBorders>
            <w:shd w:val="clear" w:color="auto" w:fill="auto"/>
            <w:vAlign w:val="center"/>
          </w:tcPr>
          <w:p w14:paraId="1816B003" w14:textId="7F39DCB7" w:rsidR="00C12FDD" w:rsidRPr="00334670" w:rsidRDefault="00C12FDD" w:rsidP="00C12FDD">
            <w:pPr>
              <w:pStyle w:val="NoSpacing"/>
            </w:pPr>
            <w:r>
              <w:rPr>
                <w:rFonts w:ascii="Open Sans Light" w:hAnsi="Open Sans Light" w:cs="Open Sans Light"/>
                <w:color w:val="000000"/>
              </w:rPr>
              <w:t>Demonstrate the ability to perform pharmacology math-related problems not limited to calculations, data analysis and graphing.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12FDD" w:rsidRPr="00ED28EF" w:rsidRDefault="00C12FDD" w:rsidP="00C12FDD">
            <w:pPr>
              <w:pStyle w:val="Tabletext"/>
              <w:rPr>
                <w:rStyle w:val="Formentry12ptopunderline"/>
              </w:rPr>
            </w:pPr>
          </w:p>
        </w:tc>
      </w:tr>
    </w:tbl>
    <w:p w14:paraId="2CFE93E8" w14:textId="174CBE3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12FDD" w:rsidRPr="00C12FDD">
            <w:t>Safety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12FDD" w:rsidRPr="00E515C8" w14:paraId="74A83EC7" w14:textId="77777777" w:rsidTr="00D6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12FDD" w:rsidRPr="00C41189" w:rsidRDefault="00C12FDD" w:rsidP="00C12FDD">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2461D775" w:rsidR="00C12FDD" w:rsidRPr="00E515C8" w:rsidRDefault="00C12FDD" w:rsidP="00C12F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methods to reduce errors in prescription or medication orders not limited to: correct patient, look-alike sound-alike medications, leading and trailing zeros and error prone abbreviations.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12FDD" w:rsidRPr="00E515C8" w:rsidRDefault="00C12FDD" w:rsidP="00C12FDD">
            <w:pPr>
              <w:pStyle w:val="NoSpacing"/>
            </w:pPr>
          </w:p>
        </w:tc>
      </w:tr>
      <w:tr w:rsidR="00C12FDD" w:rsidRPr="00E515C8" w14:paraId="69928810" w14:textId="77777777" w:rsidTr="00D677A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12FDD" w:rsidRPr="00C41189" w:rsidRDefault="00C12FDD" w:rsidP="00C12FDD">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89370E7" w:rsidR="00C12FDD" w:rsidRPr="00E515C8" w:rsidRDefault="00C12FDD" w:rsidP="00C12F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requirements for the package insert and medication guidelines.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12FDD" w:rsidRPr="00E515C8" w:rsidRDefault="00C12FDD" w:rsidP="00C12FDD">
            <w:pPr>
              <w:pStyle w:val="NoSpacing"/>
            </w:pPr>
          </w:p>
        </w:tc>
      </w:tr>
      <w:tr w:rsidR="00C12FDD" w:rsidRPr="00E515C8" w14:paraId="7A68ADBB" w14:textId="77777777" w:rsidTr="00D6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12FDD" w:rsidRPr="00C41189" w:rsidRDefault="00C12FDD" w:rsidP="00C12FDD">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2B5F401C" w:rsidR="00C12FDD" w:rsidRPr="00E515C8" w:rsidRDefault="00C12FDD" w:rsidP="00C12F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define the published list of high-alert/risk medications.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12FDD" w:rsidRPr="00E515C8" w:rsidRDefault="00C12FDD" w:rsidP="00C12FDD">
            <w:pPr>
              <w:pStyle w:val="NoSpacing"/>
            </w:pPr>
          </w:p>
        </w:tc>
      </w:tr>
      <w:tr w:rsidR="00C12FDD" w:rsidRPr="00E515C8" w14:paraId="5A1BB3DD" w14:textId="77777777" w:rsidTr="00D677A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12FDD" w:rsidRPr="00C41189" w:rsidRDefault="00C12FDD" w:rsidP="00C12FDD">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02B451F" w:rsidR="00C12FDD" w:rsidRPr="00E515C8" w:rsidRDefault="00C12FDD" w:rsidP="00C12F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what belongs on a drug product label, including auxiliary labels not limited to: poison, shake well, store away from direct sunlight, external use only and take on empty stomach.</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12FDD" w:rsidRPr="00E515C8" w:rsidRDefault="00C12FDD" w:rsidP="00C12FDD">
            <w:pPr>
              <w:pStyle w:val="NoSpacing"/>
            </w:pPr>
          </w:p>
        </w:tc>
      </w:tr>
      <w:tr w:rsidR="00C12FDD" w:rsidRPr="00E515C8" w14:paraId="64529E73" w14:textId="77777777" w:rsidTr="00D677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12FDD" w:rsidRPr="00C41189" w:rsidRDefault="00C12FDD" w:rsidP="00C12FDD">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17076CAA" w:rsidR="00C12FDD" w:rsidRPr="00E515C8" w:rsidRDefault="00C12FDD" w:rsidP="00C12FDD">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understanding of the importance and how to perform data searches for accurate pharmacology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12FDD" w:rsidRPr="00E515C8" w:rsidRDefault="00C12FDD" w:rsidP="00C12FDD">
            <w:pPr>
              <w:pStyle w:val="NoSpacing"/>
            </w:pPr>
          </w:p>
        </w:tc>
      </w:tr>
      <w:tr w:rsidR="00C12FDD" w:rsidRPr="00E515C8" w14:paraId="6A5EA95D" w14:textId="77777777" w:rsidTr="00D677A4">
        <w:tc>
          <w:tcPr>
            <w:cnfStyle w:val="001000000000" w:firstRow="0" w:lastRow="0" w:firstColumn="1" w:lastColumn="0" w:oddVBand="0" w:evenVBand="0" w:oddHBand="0" w:evenHBand="0" w:firstRowFirstColumn="0" w:firstRowLastColumn="0" w:lastRowFirstColumn="0" w:lastRowLastColumn="0"/>
            <w:tcW w:w="810" w:type="dxa"/>
          </w:tcPr>
          <w:p w14:paraId="57F080F6" w14:textId="64A5C3BC" w:rsidR="00C12FDD" w:rsidRPr="00C12FDD" w:rsidRDefault="00C12FDD" w:rsidP="00C12FDD">
            <w:pPr>
              <w:pStyle w:val="TableLeftcolumn"/>
              <w:rPr>
                <w:b w:val="0"/>
                <w:bCs w:val="0"/>
              </w:rPr>
            </w:pPr>
            <w:r w:rsidRPr="00C12FDD">
              <w:rPr>
                <w:b w:val="0"/>
                <w:bCs w:val="0"/>
              </w:rPr>
              <w:t>4.6</w:t>
            </w:r>
          </w:p>
        </w:tc>
        <w:tc>
          <w:tcPr>
            <w:tcW w:w="8194" w:type="dxa"/>
            <w:tcBorders>
              <w:top w:val="nil"/>
              <w:left w:val="nil"/>
              <w:bottom w:val="nil"/>
              <w:right w:val="nil"/>
            </w:tcBorders>
            <w:shd w:val="clear" w:color="auto" w:fill="auto"/>
            <w:vAlign w:val="center"/>
          </w:tcPr>
          <w:p w14:paraId="40904033" w14:textId="12E0644B" w:rsidR="00C12FDD" w:rsidRPr="00E515C8" w:rsidRDefault="00C12FDD" w:rsidP="00C12FDD">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issues that require pharmacist intervention not limited to: drug utilization review, adverse drug events, substitutions, misuse and missed dosages.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FBAE67" w14:textId="77777777" w:rsidR="00C12FDD" w:rsidRPr="00E515C8" w:rsidRDefault="00C12FDD" w:rsidP="00C12FDD">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19EA94D" w:rsidR="004E0952" w:rsidRPr="00202D35" w:rsidRDefault="00C12FDD"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7C3646" w:rsidR="004E0952" w:rsidRPr="00202D35" w:rsidRDefault="00C12FDD"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2F188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12FDD">
      <w:rPr>
        <w:noProof/>
      </w:rPr>
      <w:t>August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CF5BDD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12FDD">
      <w:rPr>
        <w:rStyle w:val="Strong"/>
      </w:rPr>
      <w:t>Pharmacology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12FDD">
      <w:rPr>
        <w:rStyle w:val="Strong"/>
      </w:rPr>
      <w:t>14253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12FDD"/>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5266">
      <w:bodyDiv w:val="1"/>
      <w:marLeft w:val="0"/>
      <w:marRight w:val="0"/>
      <w:marTop w:val="0"/>
      <w:marBottom w:val="0"/>
      <w:divBdr>
        <w:top w:val="none" w:sz="0" w:space="0" w:color="auto"/>
        <w:left w:val="none" w:sz="0" w:space="0" w:color="auto"/>
        <w:bottom w:val="none" w:sz="0" w:space="0" w:color="auto"/>
        <w:right w:val="none" w:sz="0" w:space="0" w:color="auto"/>
      </w:divBdr>
    </w:div>
    <w:div w:id="82065791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A24D19" w:rsidRDefault="00A24D19" w:rsidP="00A24D19">
          <w:pPr>
            <w:pStyle w:val="7C5C3CF53E9C43488E686E31AAB5B211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D450F5"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D4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8020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Pharmacology</dc:title>
  <dc:subject>14253</dc:subject>
  <dc:creator>Cheryl Franklin</dc:creator>
  <cp:keywords/>
  <dc:description>1.0</dc:description>
  <cp:lastModifiedBy>Barbara A. Bahm</cp:lastModifiedBy>
  <cp:revision>2</cp:revision>
  <cp:lastPrinted>2023-05-25T21:45:00Z</cp:lastPrinted>
  <dcterms:created xsi:type="dcterms:W3CDTF">2023-08-01T16:42:00Z</dcterms:created>
  <dcterms:modified xsi:type="dcterms:W3CDTF">2023-08-01T16:42:00Z</dcterms:modified>
  <cp:category/>
</cp:coreProperties>
</file>